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楷体_GB2312" w:hAnsi="仿宋_GB2312" w:eastAsia="楷体_GB2312" w:cs="仿宋_GB2312"/>
          <w:sz w:val="32"/>
          <w:szCs w:val="32"/>
        </w:rPr>
      </w:pPr>
    </w:p>
    <w:p>
      <w:pPr>
        <w:pStyle w:val="2"/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jc w:val="center"/>
        <w:textAlignment w:val="auto"/>
        <w:rPr>
          <w:rFonts w:ascii="方正小标宋简体" w:eastAsia="方正小标宋简体"/>
          <w:sz w:val="44"/>
          <w:szCs w:val="40"/>
        </w:rPr>
      </w:pPr>
      <w:r>
        <w:rPr>
          <w:rFonts w:hint="eastAsia" w:ascii="方正小标宋简体" w:eastAsia="方正小标宋简体"/>
          <w:sz w:val="44"/>
          <w:szCs w:val="40"/>
        </w:rPr>
        <w:t>山西省地方金融管理局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jc w:val="center"/>
        <w:textAlignment w:val="auto"/>
        <w:rPr>
          <w:rFonts w:eastAsia="楷体"/>
          <w:sz w:val="20"/>
          <w:szCs w:val="22"/>
        </w:rPr>
      </w:pPr>
      <w:r>
        <w:rPr>
          <w:rFonts w:hint="eastAsia" w:ascii="方正小标宋简体" w:eastAsia="方正小标宋简体"/>
          <w:sz w:val="44"/>
          <w:szCs w:val="40"/>
        </w:rPr>
        <w:t>关于20</w:t>
      </w:r>
      <w:r>
        <w:rPr>
          <w:rFonts w:hint="eastAsia" w:ascii="方正小标宋简体" w:eastAsia="方正小标宋简体"/>
          <w:sz w:val="44"/>
          <w:szCs w:val="40"/>
          <w:lang w:val="en-US" w:eastAsia="zh-CN"/>
        </w:rPr>
        <w:t>23</w:t>
      </w:r>
      <w:r>
        <w:rPr>
          <w:rFonts w:hint="eastAsia" w:ascii="方正小标宋简体" w:eastAsia="方正小标宋简体"/>
          <w:sz w:val="44"/>
          <w:szCs w:val="40"/>
        </w:rPr>
        <w:t>年度典当行年审工作情况的</w:t>
      </w:r>
      <w:r>
        <w:rPr>
          <w:rFonts w:hint="eastAsia" w:ascii="方正小标宋简体" w:eastAsia="方正小标宋简体"/>
          <w:sz w:val="44"/>
          <w:szCs w:val="40"/>
          <w:lang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jc w:val="right"/>
        <w:textAlignment w:val="auto"/>
        <w:rPr>
          <w:rFonts w:eastAsia="楷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仿宋_GB2312" w:cs="Nimbus Roman"/>
          <w:sz w:val="32"/>
          <w:szCs w:val="32"/>
        </w:rPr>
        <w:t>根据</w:t>
      </w:r>
      <w:r>
        <w:rPr>
          <w:rFonts w:hint="eastAsia" w:ascii="Nimbus Roman" w:hAnsi="Nimbus Roman" w:eastAsia="仿宋_GB2312" w:cs="Nimbus Roman"/>
          <w:color w:val="000000"/>
          <w:sz w:val="32"/>
          <w:lang w:val="en-US" w:eastAsia="zh-CN"/>
        </w:rPr>
        <w:t>《关于进一步加强地方金融组织监管的通知》（金发〔2024〕8号）</w:t>
      </w:r>
      <w:r>
        <w:rPr>
          <w:rFonts w:hint="default" w:ascii="Nimbus Roman" w:hAnsi="Nimbus Roman" w:eastAsia="仿宋_GB2312" w:cs="Nimbus Roman"/>
          <w:color w:val="000000"/>
          <w:sz w:val="32"/>
          <w:lang w:val="en-US" w:eastAsia="zh-CN"/>
        </w:rPr>
        <w:t>、《中国银保监会办公厅关于</w:t>
      </w:r>
      <w:r>
        <w:rPr>
          <w:rFonts w:hint="eastAsia" w:ascii="Nimbus Roman" w:hAnsi="Nimbus Roman" w:eastAsia="仿宋_GB2312" w:cs="Nimbus Roman"/>
          <w:color w:val="000000"/>
          <w:sz w:val="32"/>
          <w:lang w:val="en-US" w:eastAsia="zh-CN"/>
        </w:rPr>
        <w:t>加</w:t>
      </w:r>
      <w:r>
        <w:rPr>
          <w:rFonts w:hint="default" w:ascii="Nimbus Roman" w:hAnsi="Nimbus Roman" w:eastAsia="仿宋_GB2312" w:cs="Nimbus Roman"/>
          <w:color w:val="000000"/>
          <w:sz w:val="32"/>
          <w:lang w:val="en-US" w:eastAsia="zh-CN"/>
        </w:rPr>
        <w:t>强典当行监督管理的通知》</w:t>
      </w:r>
      <w:r>
        <w:rPr>
          <w:rFonts w:hint="eastAsia" w:ascii="Nimbus Roman" w:hAnsi="Nimbus Roman" w:eastAsia="仿宋_GB2312" w:cs="Nimbus Roman"/>
          <w:color w:val="000000"/>
          <w:sz w:val="32"/>
          <w:lang w:val="en-US" w:eastAsia="zh-CN"/>
        </w:rPr>
        <w:t>（</w:t>
      </w:r>
      <w:r>
        <w:rPr>
          <w:rFonts w:hint="default" w:ascii="Nimbus Roman" w:hAnsi="Nimbus Roman" w:eastAsia="仿宋_GB2312" w:cs="Nimbus Roman"/>
          <w:color w:val="000000"/>
          <w:sz w:val="32"/>
          <w:lang w:val="en-US" w:eastAsia="zh-CN"/>
        </w:rPr>
        <w:t>银保监办发〔2020〕38号</w:t>
      </w:r>
      <w:r>
        <w:rPr>
          <w:rFonts w:hint="eastAsia" w:ascii="Nimbus Roman" w:hAnsi="Nimbus Roman" w:eastAsia="仿宋_GB2312" w:cs="Nimbus Roman"/>
          <w:color w:val="000000"/>
          <w:sz w:val="32"/>
          <w:lang w:val="en-US" w:eastAsia="zh-CN"/>
        </w:rPr>
        <w:t>）</w:t>
      </w:r>
      <w:r>
        <w:rPr>
          <w:rFonts w:hint="default" w:ascii="Nimbus Roman" w:hAnsi="Nimbus Roman" w:eastAsia="仿宋_GB2312" w:cs="Nimbus Roman"/>
          <w:color w:val="000000"/>
          <w:sz w:val="32"/>
          <w:lang w:val="en-US" w:eastAsia="zh-CN"/>
        </w:rPr>
        <w:t>、《典当行业监管规定》（商流通发〔2012〕423号）</w:t>
      </w:r>
      <w:r>
        <w:rPr>
          <w:rFonts w:hint="eastAsia" w:ascii="Nimbus Roman" w:hAnsi="Nimbus Roman" w:eastAsia="仿宋_GB2312" w:cs="Nimbus Roman"/>
          <w:color w:val="000000"/>
          <w:sz w:val="32"/>
          <w:lang w:val="en-US" w:eastAsia="zh-CN"/>
        </w:rPr>
        <w:t>、</w:t>
      </w:r>
      <w:r>
        <w:rPr>
          <w:rFonts w:hint="default" w:ascii="Nimbus Roman" w:hAnsi="Nimbus Roman" w:eastAsia="仿宋_GB2312" w:cs="Nimbus Roman"/>
          <w:color w:val="000000"/>
          <w:sz w:val="32"/>
          <w:lang w:val="en-US" w:eastAsia="zh-CN"/>
        </w:rPr>
        <w:t>《典当管理办法》（商务部、公安部令2005年第8号）</w:t>
      </w:r>
      <w:r>
        <w:rPr>
          <w:rFonts w:hint="default" w:ascii="Nimbus Roman" w:hAnsi="Nimbus Roman" w:eastAsia="仿宋_GB2312" w:cs="Nimbus Roman"/>
          <w:sz w:val="32"/>
          <w:szCs w:val="32"/>
        </w:rPr>
        <w:t>和山西省地方金融管理局</w:t>
      </w:r>
      <w:r>
        <w:rPr>
          <w:rFonts w:hint="default" w:ascii="Nimbus Roman" w:hAnsi="Nimbus Roman" w:eastAsia="仿宋_GB2312" w:cs="Nimbus Roman"/>
          <w:color w:val="000000"/>
          <w:sz w:val="32"/>
          <w:lang w:val="en-US" w:eastAsia="zh-CN"/>
        </w:rPr>
        <w:t>《关于开展2023年度典当企业年审和2024年典当企业现场检查工作的通知》</w:t>
      </w:r>
      <w:r>
        <w:rPr>
          <w:rFonts w:hint="default" w:ascii="Nimbus Roman" w:hAnsi="Nimbus Roman" w:eastAsia="仿宋_GB2312" w:cs="Nimbus Roman"/>
          <w:sz w:val="32"/>
          <w:szCs w:val="32"/>
        </w:rPr>
        <w:t>等有关规定，省地方金融</w:t>
      </w:r>
      <w:r>
        <w:rPr>
          <w:rFonts w:hint="eastAsia" w:ascii="Nimbus Roman" w:hAnsi="Nimbus Roman" w:eastAsia="仿宋_GB2312" w:cs="Nimbus Roman"/>
          <w:sz w:val="32"/>
          <w:szCs w:val="32"/>
          <w:lang w:eastAsia="zh-CN"/>
        </w:rPr>
        <w:t>管理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局按要求组织会计师事务所等机构开展了年审工作，</w:t>
      </w:r>
      <w:r>
        <w:rPr>
          <w:rFonts w:hint="default" w:ascii="Nimbus Roman" w:hAnsi="Nimbus Roman" w:eastAsia="仿宋_GB2312" w:cs="Nimbus Roman"/>
          <w:sz w:val="32"/>
          <w:szCs w:val="32"/>
        </w:rPr>
        <w:t>对20</w:t>
      </w:r>
      <w:r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  <w:t>2</w:t>
      </w:r>
      <w:r>
        <w:rPr>
          <w:rFonts w:hint="eastAsia" w:ascii="Nimbus Roman" w:hAnsi="Nimbus Roman" w:eastAsia="仿宋_GB2312" w:cs="Nimbus Roman"/>
          <w:sz w:val="32"/>
          <w:szCs w:val="32"/>
          <w:lang w:val="en-US" w:eastAsia="zh-CN"/>
        </w:rPr>
        <w:t>3</w:t>
      </w:r>
      <w:r>
        <w:rPr>
          <w:rFonts w:hint="default" w:ascii="Nimbus Roman" w:hAnsi="Nimbus Roman" w:eastAsia="仿宋_GB2312" w:cs="Nimbus Roman"/>
          <w:sz w:val="32"/>
          <w:szCs w:val="32"/>
        </w:rPr>
        <w:t>年度年审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抽取</w:t>
      </w:r>
      <w:r>
        <w:rPr>
          <w:rFonts w:hint="default" w:ascii="Nimbus Roman" w:hAnsi="Nimbus Roman" w:eastAsia="仿宋_GB2312" w:cs="Nimbus Roman"/>
          <w:sz w:val="32"/>
          <w:szCs w:val="32"/>
        </w:rPr>
        <w:t>的</w:t>
      </w:r>
      <w:r>
        <w:rPr>
          <w:rFonts w:hint="eastAsia" w:ascii="Nimbus Roman" w:hAnsi="Nimbus Roman" w:eastAsia="仿宋_GB2312" w:cs="Nimbus Roman"/>
          <w:sz w:val="32"/>
          <w:szCs w:val="32"/>
          <w:lang w:val="en-US" w:eastAsia="zh-CN"/>
        </w:rPr>
        <w:t>103</w:t>
      </w:r>
      <w:r>
        <w:rPr>
          <w:rFonts w:hint="default" w:ascii="Nimbus Roman" w:hAnsi="Nimbus Roman" w:eastAsia="仿宋_GB2312" w:cs="Nimbus Roman"/>
          <w:sz w:val="32"/>
          <w:szCs w:val="32"/>
        </w:rPr>
        <w:t>家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典当</w:t>
      </w:r>
      <w:r>
        <w:rPr>
          <w:rFonts w:hint="default" w:ascii="Nimbus Roman" w:hAnsi="Nimbus Roman" w:eastAsia="仿宋_GB2312" w:cs="Nimbus Roman"/>
          <w:sz w:val="32"/>
          <w:szCs w:val="32"/>
        </w:rPr>
        <w:t>企业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进行了审查，经过企业自查、地市初审和省级复审，</w:t>
      </w:r>
      <w:r>
        <w:rPr>
          <w:rFonts w:hint="default" w:ascii="Nimbus Roman" w:hAnsi="Nimbus Roman" w:eastAsia="仿宋_GB2312" w:cs="Nimbus Roman"/>
          <w:sz w:val="32"/>
          <w:szCs w:val="32"/>
        </w:rPr>
        <w:t>现将有关情况通报如下：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eastAsia" w:ascii="Nimbus Roman" w:hAnsi="Nimbus Roman" w:eastAsia="仿宋_GB2312" w:cs="Nimbus Roman"/>
          <w:sz w:val="32"/>
          <w:szCs w:val="32"/>
        </w:rPr>
      </w:pPr>
      <w:r>
        <w:rPr>
          <w:rFonts w:hint="eastAsia" w:ascii="Nimbus Roman" w:hAnsi="Nimbus Roman" w:eastAsia="仿宋_GB2312" w:cs="Nimbus Roman"/>
          <w:sz w:val="32"/>
          <w:szCs w:val="32"/>
        </w:rPr>
        <w:t>年审的</w:t>
      </w:r>
      <w:r>
        <w:rPr>
          <w:rFonts w:hint="eastAsia" w:ascii="Nimbus Roman" w:hAnsi="Nimbus Roman" w:eastAsia="仿宋_GB2312" w:cs="Nimbus Roman"/>
          <w:sz w:val="32"/>
          <w:szCs w:val="32"/>
          <w:lang w:val="en-US" w:eastAsia="zh-CN"/>
        </w:rPr>
        <w:t>103</w:t>
      </w:r>
      <w:r>
        <w:rPr>
          <w:rFonts w:hint="eastAsia" w:ascii="Nimbus Roman" w:hAnsi="Nimbus Roman" w:eastAsia="仿宋_GB2312" w:cs="Nimbus Roman"/>
          <w:sz w:val="32"/>
          <w:szCs w:val="32"/>
        </w:rPr>
        <w:t>家典当企业（分支机构）中，</w:t>
      </w:r>
      <w:r>
        <w:rPr>
          <w:rFonts w:hint="eastAsia" w:ascii="Nimbus Roman" w:hAnsi="Nimbus Roman" w:eastAsia="仿宋_GB2312" w:cs="Nimbus Roman"/>
          <w:sz w:val="32"/>
          <w:szCs w:val="32"/>
          <w:lang w:val="en-US" w:eastAsia="zh-CN"/>
        </w:rPr>
        <w:t>24</w:t>
      </w:r>
      <w:r>
        <w:rPr>
          <w:rFonts w:hint="eastAsia" w:ascii="Nimbus Roman" w:hAnsi="Nimbus Roman" w:eastAsia="仿宋_GB2312" w:cs="Nimbus Roman"/>
          <w:sz w:val="32"/>
          <w:szCs w:val="32"/>
          <w:lang w:val="zh-CN"/>
        </w:rPr>
        <w:t>家典当企业（</w:t>
      </w:r>
      <w:r>
        <w:rPr>
          <w:rFonts w:hint="eastAsia" w:ascii="Nimbus Roman" w:hAnsi="Nimbus Roman" w:eastAsia="仿宋_GB2312" w:cs="Nimbus Roman"/>
          <w:sz w:val="32"/>
          <w:szCs w:val="32"/>
        </w:rPr>
        <w:t>分支机构</w:t>
      </w:r>
      <w:r>
        <w:rPr>
          <w:rFonts w:hint="eastAsia" w:ascii="Nimbus Roman" w:hAnsi="Nimbus Roman" w:eastAsia="仿宋_GB2312" w:cs="Nimbus Roman"/>
          <w:sz w:val="32"/>
          <w:szCs w:val="32"/>
          <w:lang w:val="zh-CN"/>
        </w:rPr>
        <w:t>）</w:t>
      </w:r>
      <w:r>
        <w:rPr>
          <w:rFonts w:hint="eastAsia" w:ascii="Nimbus Roman" w:hAnsi="Nimbus Roman" w:eastAsia="仿宋_GB2312" w:cs="Nimbus Roman"/>
          <w:sz w:val="32"/>
          <w:szCs w:val="32"/>
        </w:rPr>
        <w:t>评</w:t>
      </w:r>
      <w:r>
        <w:rPr>
          <w:rFonts w:hint="eastAsia" w:ascii="Nimbus Roman" w:hAnsi="Nimbus Roman" w:eastAsia="仿宋_GB2312" w:cs="Nimbus Roman"/>
          <w:sz w:val="32"/>
          <w:szCs w:val="32"/>
          <w:lang w:eastAsia="zh-CN"/>
        </w:rPr>
        <w:t>级</w:t>
      </w:r>
      <w:r>
        <w:rPr>
          <w:rFonts w:hint="eastAsia" w:ascii="Nimbus Roman" w:hAnsi="Nimbus Roman" w:eastAsia="仿宋_GB2312" w:cs="Nimbus Roman"/>
          <w:sz w:val="32"/>
          <w:szCs w:val="32"/>
        </w:rPr>
        <w:t>为A类；</w:t>
      </w:r>
      <w:r>
        <w:rPr>
          <w:rFonts w:hint="eastAsia" w:ascii="Nimbus Roman" w:hAnsi="Nimbus Roman" w:eastAsia="仿宋_GB2312" w:cs="Nimbus Roman"/>
          <w:sz w:val="32"/>
          <w:szCs w:val="32"/>
          <w:lang w:val="en-US" w:eastAsia="zh-CN"/>
        </w:rPr>
        <w:t>66</w:t>
      </w:r>
      <w:r>
        <w:rPr>
          <w:rFonts w:hint="eastAsia" w:ascii="Nimbus Roman" w:hAnsi="Nimbus Roman" w:eastAsia="仿宋_GB2312" w:cs="Nimbus Roman"/>
          <w:sz w:val="32"/>
          <w:szCs w:val="32"/>
          <w:lang w:val="zh-CN"/>
        </w:rPr>
        <w:t>家典当企业（</w:t>
      </w:r>
      <w:r>
        <w:rPr>
          <w:rFonts w:hint="eastAsia" w:ascii="Nimbus Roman" w:hAnsi="Nimbus Roman" w:eastAsia="仿宋_GB2312" w:cs="Nimbus Roman"/>
          <w:sz w:val="32"/>
          <w:szCs w:val="32"/>
        </w:rPr>
        <w:t>分支机构</w:t>
      </w:r>
      <w:r>
        <w:rPr>
          <w:rFonts w:hint="eastAsia" w:ascii="Nimbus Roman" w:hAnsi="Nimbus Roman" w:eastAsia="仿宋_GB2312" w:cs="Nimbus Roman"/>
          <w:sz w:val="32"/>
          <w:szCs w:val="32"/>
          <w:lang w:val="zh-CN"/>
        </w:rPr>
        <w:t>）</w:t>
      </w:r>
      <w:r>
        <w:rPr>
          <w:rFonts w:hint="eastAsia" w:ascii="Nimbus Roman" w:hAnsi="Nimbus Roman" w:eastAsia="仿宋_GB2312" w:cs="Nimbus Roman"/>
          <w:sz w:val="32"/>
          <w:szCs w:val="32"/>
        </w:rPr>
        <w:t>评</w:t>
      </w:r>
      <w:r>
        <w:rPr>
          <w:rFonts w:hint="eastAsia" w:ascii="Nimbus Roman" w:hAnsi="Nimbus Roman" w:eastAsia="仿宋_GB2312" w:cs="Nimbus Roman"/>
          <w:sz w:val="32"/>
          <w:szCs w:val="32"/>
          <w:lang w:eastAsia="zh-CN"/>
        </w:rPr>
        <w:t>级</w:t>
      </w:r>
      <w:r>
        <w:rPr>
          <w:rFonts w:hint="eastAsia" w:ascii="Nimbus Roman" w:hAnsi="Nimbus Roman" w:eastAsia="仿宋_GB2312" w:cs="Nimbus Roman"/>
          <w:sz w:val="32"/>
          <w:szCs w:val="32"/>
        </w:rPr>
        <w:t>为B类；</w:t>
      </w:r>
      <w:r>
        <w:rPr>
          <w:rFonts w:hint="eastAsia" w:ascii="Nimbus Roman" w:hAnsi="Nimbus Roman" w:eastAsia="仿宋_GB2312" w:cs="Nimbus Roman"/>
          <w:sz w:val="32"/>
          <w:szCs w:val="32"/>
          <w:lang w:val="en-US" w:eastAsia="zh-CN"/>
        </w:rPr>
        <w:t>13</w:t>
      </w:r>
      <w:r>
        <w:rPr>
          <w:rFonts w:hint="eastAsia" w:ascii="Nimbus Roman" w:hAnsi="Nimbus Roman" w:eastAsia="仿宋_GB2312" w:cs="Nimbus Roman"/>
          <w:sz w:val="32"/>
          <w:szCs w:val="32"/>
        </w:rPr>
        <w:t>家</w:t>
      </w:r>
      <w:r>
        <w:rPr>
          <w:rFonts w:hint="eastAsia" w:ascii="Nimbus Roman" w:hAnsi="Nimbus Roman" w:eastAsia="仿宋_GB2312" w:cs="Nimbus Roman"/>
          <w:sz w:val="32"/>
          <w:szCs w:val="32"/>
          <w:lang w:val="zh-CN"/>
        </w:rPr>
        <w:t>典当企业（</w:t>
      </w:r>
      <w:r>
        <w:rPr>
          <w:rFonts w:hint="eastAsia" w:ascii="Nimbus Roman" w:hAnsi="Nimbus Roman" w:eastAsia="仿宋_GB2312" w:cs="Nimbus Roman"/>
          <w:sz w:val="32"/>
          <w:szCs w:val="32"/>
        </w:rPr>
        <w:t>分支机构</w:t>
      </w:r>
      <w:r>
        <w:rPr>
          <w:rFonts w:hint="eastAsia" w:ascii="Nimbus Roman" w:hAnsi="Nimbus Roman" w:eastAsia="仿宋_GB2312" w:cs="Nimbus Roman"/>
          <w:sz w:val="32"/>
          <w:szCs w:val="32"/>
          <w:lang w:val="zh-CN"/>
        </w:rPr>
        <w:t>）</w:t>
      </w:r>
      <w:r>
        <w:rPr>
          <w:rFonts w:hint="eastAsia" w:ascii="Nimbus Roman" w:hAnsi="Nimbus Roman" w:eastAsia="仿宋_GB2312" w:cs="Nimbus Roman"/>
          <w:sz w:val="32"/>
          <w:szCs w:val="32"/>
        </w:rPr>
        <w:t>未</w:t>
      </w:r>
      <w:r>
        <w:rPr>
          <w:rFonts w:hint="eastAsia" w:ascii="Nimbus Roman" w:hAnsi="Nimbus Roman" w:eastAsia="仿宋_GB2312" w:cs="Nimbus Roman"/>
          <w:sz w:val="32"/>
          <w:szCs w:val="32"/>
          <w:lang w:val="zh-CN"/>
        </w:rPr>
        <w:t>通过年审，</w:t>
      </w:r>
      <w:r>
        <w:rPr>
          <w:rFonts w:hint="eastAsia" w:ascii="Nimbus Roman" w:hAnsi="Nimbus Roman" w:eastAsia="仿宋_GB2312" w:cs="Nimbus Roman"/>
          <w:sz w:val="32"/>
          <w:szCs w:val="32"/>
        </w:rPr>
        <w:t>取消经营资格，引导退出。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仿宋_GB2312" w:cs="Nimbus Roman"/>
          <w:sz w:val="32"/>
          <w:szCs w:val="32"/>
        </w:rPr>
        <w:t>附件：山西省典当企业年审评级结果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Nimbus Roman" w:hAnsi="Nimbus Roman" w:eastAsia="仿宋_GB2312" w:cs="Nimbus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仿宋_GB2312" w:cs="Nimbus Roman"/>
          <w:sz w:val="32"/>
          <w:szCs w:val="32"/>
        </w:rPr>
        <w:t>山西省地方金融管理局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Nimbus Roman" w:hAnsi="Nimbus Roman" w:cs="Nimbus Roman"/>
        </w:rPr>
      </w:pPr>
      <w:r>
        <w:rPr>
          <w:rFonts w:hint="eastAsia" w:ascii="Nimbus Roman" w:hAnsi="Nimbus Roman" w:eastAsia="仿宋_GB2312" w:cs="Nimbus Roman"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Nimbus Roman" w:hAnsi="Nimbus Roman" w:eastAsia="仿宋_GB2312" w:cs="Nimbus Roman"/>
          <w:sz w:val="32"/>
          <w:szCs w:val="32"/>
        </w:rPr>
        <w:t>202</w:t>
      </w:r>
      <w:r>
        <w:rPr>
          <w:rFonts w:hint="eastAsia" w:ascii="Nimbus Roman" w:hAnsi="Nimbus Roman" w:eastAsia="仿宋_GB2312" w:cs="Nimbus Roman"/>
          <w:sz w:val="32"/>
          <w:szCs w:val="32"/>
          <w:lang w:val="en-US" w:eastAsia="zh-CN"/>
        </w:rPr>
        <w:t>4</w:t>
      </w:r>
      <w:r>
        <w:rPr>
          <w:rFonts w:hint="default" w:ascii="Nimbus Roman" w:hAnsi="Nimbus Roman" w:eastAsia="仿宋_GB2312" w:cs="Nimbus Roman"/>
          <w:sz w:val="32"/>
          <w:szCs w:val="32"/>
        </w:rPr>
        <w:t>年</w:t>
      </w:r>
      <w:r>
        <w:rPr>
          <w:rFonts w:hint="eastAsia" w:ascii="Nimbus Roman" w:hAnsi="Nimbus Roman" w:eastAsia="仿宋_GB2312" w:cs="Nimbus Roman"/>
          <w:sz w:val="32"/>
          <w:szCs w:val="32"/>
          <w:lang w:val="en-US" w:eastAsia="zh-CN"/>
        </w:rPr>
        <w:t>11</w:t>
      </w:r>
      <w:r>
        <w:rPr>
          <w:rFonts w:hint="default" w:ascii="Nimbus Roman" w:hAnsi="Nimbus Roman" w:eastAsia="仿宋_GB2312" w:cs="Nimbus Roman"/>
          <w:sz w:val="32"/>
          <w:szCs w:val="32"/>
        </w:rPr>
        <w:t>月</w:t>
      </w:r>
      <w:r>
        <w:rPr>
          <w:rFonts w:hint="eastAsia" w:ascii="Nimbus Roman" w:hAnsi="Nimbus Roman" w:eastAsia="仿宋_GB2312" w:cs="Nimbus Roman"/>
          <w:sz w:val="32"/>
          <w:szCs w:val="32"/>
          <w:lang w:val="en-US" w:eastAsia="zh-CN"/>
        </w:rPr>
        <w:t>1</w:t>
      </w:r>
      <w:r>
        <w:rPr>
          <w:rFonts w:hint="default" w:ascii="Nimbus Roman" w:hAnsi="Nimbus Roman" w:eastAsia="仿宋_GB2312" w:cs="Nimbus Roman"/>
          <w:sz w:val="32"/>
          <w:szCs w:val="32"/>
        </w:rPr>
        <w:t xml:space="preserve">日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textAlignment w:val="auto"/>
        <w:rPr>
          <w:rFonts w:hint="default" w:ascii="Nimbus Roman" w:hAnsi="Nimbus Roman" w:cs="Nimbus Roman"/>
        </w:rPr>
      </w:pPr>
    </w:p>
    <w:p>
      <w:pPr>
        <w:pStyle w:val="2"/>
        <w:sectPr>
          <w:footerReference r:id="rId4" w:type="first"/>
          <w:footerReference r:id="rId3" w:type="default"/>
          <w:pgSz w:w="11906" w:h="16838"/>
          <w:pgMar w:top="1440" w:right="1418" w:bottom="851" w:left="1418" w:header="851" w:footer="567" w:gutter="0"/>
          <w:cols w:space="425" w:num="1"/>
          <w:titlePg/>
          <w:docGrid w:type="lines" w:linePitch="312" w:charSpace="0"/>
        </w:sectPr>
      </w:pPr>
      <w:bookmarkStart w:id="0" w:name="_GoBack"/>
      <w:bookmarkEnd w:id="0"/>
    </w:p>
    <w:p>
      <w:pPr>
        <w:rPr>
          <w:rFonts w:hint="eastAsia" w:ascii="CESI黑体-GB2312" w:hAnsi="CESI黑体-GB2312" w:eastAsia="CESI黑体-GB2312" w:cs="CESI黑体-GB2312"/>
          <w:color w:val="000000"/>
          <w:sz w:val="32"/>
          <w:szCs w:val="32"/>
          <w:highlight w:val="none"/>
        </w:rPr>
      </w:pPr>
      <w:r>
        <w:rPr>
          <w:rFonts w:hint="eastAsia" w:ascii="方正黑体简体" w:eastAsia="方正黑体简体"/>
          <w:color w:val="000000"/>
          <w:sz w:val="32"/>
          <w:szCs w:val="32"/>
        </w:rPr>
        <w:t>附件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山西省典当企业年审评级结果</w:t>
      </w:r>
    </w:p>
    <w:p>
      <w:pPr>
        <w:pStyle w:val="2"/>
        <w:jc w:val="center"/>
        <w:rPr>
          <w:rFonts w:hint="eastAsia" w:ascii="CESI楷体-GB2312" w:hAnsi="CESI楷体-GB2312" w:eastAsia="CESI楷体-GB2312" w:cs="CESI楷体-GB2312"/>
          <w:sz w:val="32"/>
          <w:szCs w:val="32"/>
          <w:highlight w:val="none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highlight w:val="none"/>
          <w:lang w:val="en-US" w:eastAsia="zh-CN"/>
        </w:rPr>
        <w:t>2023年度</w:t>
      </w:r>
    </w:p>
    <w:tbl>
      <w:tblPr>
        <w:tblStyle w:val="9"/>
        <w:tblW w:w="5289" w:type="pct"/>
        <w:tblInd w:w="-2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45"/>
        <w:gridCol w:w="4590"/>
        <w:gridCol w:w="1515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省级评级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山西坤成典当有限公司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14368A10023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山西盈鑫通典当有限公司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14372A10023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山西景尧典当有限公司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14373A10023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山西兴元浩典当行有限公司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14341A10018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太原行源典当有限公司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14366A10023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山西众合典当有限公司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14367A10023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山西和升源典当行有限公司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14338A10018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山西顺泰典当有限公司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14365A10023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大同市永乐典当有限责任公司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14206A10012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大同圆鸿典当有限责任公司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14354A10021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大同市恒兴典当有限责任公司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14041A10005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山西春和玉典当有限公司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14362A10022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大同市圆帮典当有限责任公司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14165A10011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山西中力典当有限公司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14269A10014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大同市融升祥典当有限责任公司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14112A10009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山西恒业泰典当有限公司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14363A10022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临汾市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山西海融昇典当行有限公司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14251A10014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吕梁舒欣典当有限公司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14319A10016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汾阳市源泰典当有限公司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14187A10011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山西聚士鑫典当有限公司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14339A10018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山西昇昌典当有限责任公司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14361A10022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长治市仁龙典当有限责任公司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14254A10014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长治市晋昌源典当行（有限公司）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14033A10003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长治市恒茂昌典当有限公司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14215A10013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山西灵通典当行有限公司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14072A10007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山西福泰昌典当有限公司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14308A10016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山西新恒通典当有限公司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14129A10010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山西鑫润典当行有限公司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14325A10016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太原市开化寺典当有限责任公司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14008A10098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山西中泰创展典当有限公司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14023A10002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山西涌泉典当有限公司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14109A10009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山西鸿伟才典当有限公司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14345A10018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山西天顺典当有限责任公司太原分公司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14036A10110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山西中盛瑞泽典当有限公司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14130A10010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太原市益庄典当行（有限公司）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14007A10098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山西亿得通宝典当有限公司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14244A10013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山西朝曦典当行有限公司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14242A10013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山西融盛祥典当有限公司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14021A10002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山西金久鼎典当行有限公司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14303A10015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山西日石昌典当有限公司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14328A10016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山西鑫通典当有限责任公司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14352A10021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山西誉诚智典当有限公司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14307A10016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山西谦茂亨典当行有限公司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14351A10018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山西德隆典当有限公司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14342A10018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山西天顺典当行有限责任公司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14036A10003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大同市银通典当有限责任公司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14111A10009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大同市诚盛典当有限责任公司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14037A10003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大同市桐源典当有限公司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14268A10014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大同市银谊典当行有限公司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14304A10016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大同市德正典当有限责任公司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14163A10011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山西晋融典当有限公司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14369A10023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大同宏晟典当有限责任公司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14091A10008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大同中联典当有限公司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14110A10009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大同市致瑞达典当有限责任公司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14074A10007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大同市泰昊典当有限责任公司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14051A10006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大同市宝元典当有限责任公司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14238A10013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山西阳光东昇典当有限公司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14360A10022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大同市东升天力典当有限责任公司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14058A10006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忻州市君瑞典当行有限公司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14293A10015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忻州市旺盛典当有限公司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14121A10009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五台县昌兴盛典当有限公司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14234A10013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朔州市安鑫典当有限责任公司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14294A10015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右玉县耀盛祥典当有限公司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14305A10016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临汾市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山西大典典当有限责任公司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14154A10010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临汾市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曲沃县万宝通典典当有限责任公司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14156A10010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汾阳市元源典当有限公司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14260A10014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兴县恒泰昌典当行有限公司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14186A10011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方山县聚鑫典当有限公司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14255A10014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孝义市大融同典当有限公司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14227A10013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交城县益明典当有限公司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14126A10009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兴县华泰典当有限公司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14257A10014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孝义市荣鑫典当有限公司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14158A10010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吕梁昶信典当有限公司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14067A10006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晋中汇丰典当有限责任公司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14176A10011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晋中市晋商典当有限责任公司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14177A10011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山西世纪鑫典当有限公司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14316A10016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山西金达典当有限公司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14289A10015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山西大德通典当有限公司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14231A10013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晋城市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山西裕宝晟典当有限公司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14223A10013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晋城市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晋城市和信典当有限责任公司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14143A10010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晋城市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山西民邦典当有限公司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14222A10013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山西荣昌合典当行有限公司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14370A10023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阳泉市鑫融典当行有限责任公司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14229A10013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盂县金昇典当行有限公司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14275A10014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平定银通典当行有限公司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14138A10010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阳泉市隆鑫典当有限责任公司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14029A10002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河津市泰丰典当有限公司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14179A10011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河津市瑞丰典当有限责任公司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14043A10005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长治市晋昌源典当行有限公司襄垣分公司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14033A10107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山西德正典当行有限公司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14355A10021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太原市大德裕典当有限公司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14197A10012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山西信邦典当行有限公司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14190A10011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山西天顺典当有限责任公司大同分公司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14036A10210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临汾市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侯马经济开发区龙泽典当有限公司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14281A10015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临汾市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曲沃县金典典当行有限公司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14123A10009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临汾市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曲沃县银海典当行有限公司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14082A10007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临汾市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临汾万海达典当有限公司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14184A10011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吕梁泰信典当行有限公司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14069A10006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吕梁一鑫典当有限公司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14125A10009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晋中市福隆典当有限责任公司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14097A10008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阳泉市博亿通典当行有限公司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14167A10011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垣曲县裕丰祥典当有限公司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14280A10015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长治市荣盛昌典当有限公司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14204A10012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不予通过</w:t>
            </w:r>
          </w:p>
        </w:tc>
      </w:tr>
    </w:tbl>
    <w:p>
      <w:pPr>
        <w:wordWrap w:val="0"/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黑体简体">
    <w:altName w:val="方正黑体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hint="eastAsia" w:ascii="仿宋_GB2312" w:eastAsia="仿宋_GB2312"/>
        <w:sz w:val="28"/>
      </w:rPr>
    </w:sdtEndPr>
    <w:sdtContent>
      <w:p>
        <w:pPr>
          <w:pStyle w:val="6"/>
          <w:jc w:val="center"/>
          <w:rPr>
            <w:rFonts w:ascii="仿宋_GB2312" w:eastAsia="仿宋_GB2312"/>
            <w:sz w:val="28"/>
          </w:rPr>
        </w:pPr>
        <w:r>
          <w:rPr>
            <w:rFonts w:hint="eastAsia" w:ascii="仿宋_GB2312" w:eastAsia="仿宋_GB2312"/>
            <w:sz w:val="28"/>
          </w:rPr>
          <w:fldChar w:fldCharType="begin"/>
        </w:r>
        <w:r>
          <w:rPr>
            <w:rFonts w:hint="eastAsia" w:ascii="仿宋_GB2312" w:eastAsia="仿宋_GB2312"/>
            <w:sz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</w:rPr>
          <w:fldChar w:fldCharType="separate"/>
        </w:r>
        <w:r>
          <w:rPr>
            <w:rFonts w:ascii="仿宋_GB2312" w:eastAsia="仿宋_GB2312"/>
            <w:sz w:val="28"/>
            <w:lang w:val="zh-CN"/>
          </w:rPr>
          <w:t>2</w:t>
        </w:r>
        <w:r>
          <w:rPr>
            <w:rFonts w:hint="eastAsia" w:ascii="仿宋_GB2312" w:eastAsia="仿宋_GB2312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hint="eastAsia" w:ascii="仿宋_GB2312" w:eastAsia="仿宋_GB2312"/>
        <w:sz w:val="28"/>
      </w:rPr>
    </w:sdtEndPr>
    <w:sdtContent>
      <w:p>
        <w:pPr>
          <w:pStyle w:val="6"/>
          <w:jc w:val="center"/>
          <w:rPr>
            <w:rFonts w:ascii="仿宋_GB2312" w:eastAsia="仿宋_GB2312"/>
            <w:sz w:val="28"/>
          </w:rPr>
        </w:pPr>
        <w:r>
          <w:rPr>
            <w:rFonts w:hint="eastAsia" w:ascii="仿宋_GB2312" w:eastAsia="仿宋_GB2312"/>
            <w:sz w:val="28"/>
          </w:rPr>
          <w:fldChar w:fldCharType="begin"/>
        </w:r>
        <w:r>
          <w:rPr>
            <w:rFonts w:hint="eastAsia" w:ascii="仿宋_GB2312" w:eastAsia="仿宋_GB2312"/>
            <w:sz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</w:rPr>
          <w:fldChar w:fldCharType="separate"/>
        </w:r>
        <w:r>
          <w:rPr>
            <w:rFonts w:ascii="仿宋_GB2312" w:eastAsia="仿宋_GB2312"/>
            <w:sz w:val="28"/>
            <w:lang w:val="zh-CN"/>
          </w:rPr>
          <w:t>1</w:t>
        </w:r>
        <w:r>
          <w:rPr>
            <w:rFonts w:hint="eastAsia" w:ascii="仿宋_GB2312" w:eastAsia="仿宋_GB2312"/>
            <w:sz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仿宋_GB2312" w:eastAsia="仿宋_GB2312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B2042"/>
    <w:rsid w:val="002205E6"/>
    <w:rsid w:val="00255E99"/>
    <w:rsid w:val="00270368"/>
    <w:rsid w:val="0029522A"/>
    <w:rsid w:val="002E6DFE"/>
    <w:rsid w:val="00815850"/>
    <w:rsid w:val="00836EDA"/>
    <w:rsid w:val="00A33BD5"/>
    <w:rsid w:val="00BD5658"/>
    <w:rsid w:val="00C31E57"/>
    <w:rsid w:val="00C90BF6"/>
    <w:rsid w:val="00D61722"/>
    <w:rsid w:val="065CF128"/>
    <w:rsid w:val="08D132EC"/>
    <w:rsid w:val="0DCFC962"/>
    <w:rsid w:val="12FC4B3F"/>
    <w:rsid w:val="15CDCA14"/>
    <w:rsid w:val="1A4E26D5"/>
    <w:rsid w:val="1A87075C"/>
    <w:rsid w:val="200807EC"/>
    <w:rsid w:val="239F14D7"/>
    <w:rsid w:val="293D1E86"/>
    <w:rsid w:val="2BFBFA6E"/>
    <w:rsid w:val="2C9B6192"/>
    <w:rsid w:val="2EFF880A"/>
    <w:rsid w:val="2F659B7F"/>
    <w:rsid w:val="311220FE"/>
    <w:rsid w:val="33243E53"/>
    <w:rsid w:val="34EF5798"/>
    <w:rsid w:val="37FDC054"/>
    <w:rsid w:val="390E1C76"/>
    <w:rsid w:val="3B515E93"/>
    <w:rsid w:val="3C6D02D0"/>
    <w:rsid w:val="3F732EAD"/>
    <w:rsid w:val="402E3C8F"/>
    <w:rsid w:val="4BEFD065"/>
    <w:rsid w:val="4FFFF8B7"/>
    <w:rsid w:val="540B631E"/>
    <w:rsid w:val="541C6925"/>
    <w:rsid w:val="567F4F78"/>
    <w:rsid w:val="56DFD211"/>
    <w:rsid w:val="57FF2FD7"/>
    <w:rsid w:val="597E8B2D"/>
    <w:rsid w:val="5F3440FC"/>
    <w:rsid w:val="5F6511A6"/>
    <w:rsid w:val="5FBF67B6"/>
    <w:rsid w:val="623357C3"/>
    <w:rsid w:val="63F7CD3A"/>
    <w:rsid w:val="6A3A3665"/>
    <w:rsid w:val="6ACF6CF3"/>
    <w:rsid w:val="6C0B2042"/>
    <w:rsid w:val="6D7E1031"/>
    <w:rsid w:val="6DE3699C"/>
    <w:rsid w:val="6FB92D99"/>
    <w:rsid w:val="70390BFE"/>
    <w:rsid w:val="75B97ABF"/>
    <w:rsid w:val="775216C1"/>
    <w:rsid w:val="77EE0DFA"/>
    <w:rsid w:val="79EB57C4"/>
    <w:rsid w:val="7BFE4DC6"/>
    <w:rsid w:val="7CBBE0B9"/>
    <w:rsid w:val="7DFF2336"/>
    <w:rsid w:val="7EFB00EA"/>
    <w:rsid w:val="7F7ED89B"/>
    <w:rsid w:val="7FABF892"/>
    <w:rsid w:val="7FAFAD81"/>
    <w:rsid w:val="7FBE8341"/>
    <w:rsid w:val="7FF5D24D"/>
    <w:rsid w:val="86B72CC6"/>
    <w:rsid w:val="9EBFD48F"/>
    <w:rsid w:val="A79F2561"/>
    <w:rsid w:val="AADED629"/>
    <w:rsid w:val="B7DB1A96"/>
    <w:rsid w:val="BAFB2D1A"/>
    <w:rsid w:val="BBBD3A4A"/>
    <w:rsid w:val="BCFFF977"/>
    <w:rsid w:val="BDD5A253"/>
    <w:rsid w:val="BFBD7335"/>
    <w:rsid w:val="C37F35A9"/>
    <w:rsid w:val="CDCE5260"/>
    <w:rsid w:val="D0D2EA8E"/>
    <w:rsid w:val="D6A45F1F"/>
    <w:rsid w:val="D8FFF6F0"/>
    <w:rsid w:val="DAFA7299"/>
    <w:rsid w:val="DCF73E31"/>
    <w:rsid w:val="DEBB4CC0"/>
    <w:rsid w:val="DF4F6DAA"/>
    <w:rsid w:val="DF9F62D9"/>
    <w:rsid w:val="DFBFC6F2"/>
    <w:rsid w:val="DFFE9B01"/>
    <w:rsid w:val="ECF75B58"/>
    <w:rsid w:val="EE1F5621"/>
    <w:rsid w:val="F2E674F7"/>
    <w:rsid w:val="F4FEB168"/>
    <w:rsid w:val="F676E48D"/>
    <w:rsid w:val="F6FFE452"/>
    <w:rsid w:val="F7FD3162"/>
    <w:rsid w:val="FAFFF821"/>
    <w:rsid w:val="FDC72010"/>
    <w:rsid w:val="FDF7DBB6"/>
    <w:rsid w:val="FF7D946D"/>
    <w:rsid w:val="FF7EAA5A"/>
    <w:rsid w:val="FF9BA12A"/>
    <w:rsid w:val="FFBFB345"/>
    <w:rsid w:val="FFFFC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Date"/>
    <w:basedOn w:val="1"/>
    <w:next w:val="1"/>
    <w:link w:val="14"/>
    <w:qFormat/>
    <w:uiPriority w:val="0"/>
    <w:pPr>
      <w:ind w:left="100" w:leftChars="2500"/>
    </w:p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666</Words>
  <Characters>3802</Characters>
  <Lines>31</Lines>
  <Paragraphs>8</Paragraphs>
  <TotalTime>0</TotalTime>
  <ScaleCrop>false</ScaleCrop>
  <LinksUpToDate>false</LinksUpToDate>
  <CharactersWithSpaces>4460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2021-02-14T03:48:00Z</dcterms:created>
  <dc:creator>lenovo</dc:creator>
  <cp:lastModifiedBy>ljy</cp:lastModifiedBy>
  <cp:lastPrinted>2023-11-19T09:52:00Z</cp:lastPrinted>
  <dcterms:modified xsi:type="dcterms:W3CDTF">2024-11-11T10:53:49Z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KSOSaveFontToCloudKey">
    <vt:lpwstr>328789634_cloud</vt:lpwstr>
  </property>
  <property fmtid="{D5CDD505-2E9C-101B-9397-08002B2CF9AE}" pid="4" name="ICV">
    <vt:lpwstr>404CEB2E123156F6F8D45165AAF9FF86</vt:lpwstr>
  </property>
</Properties>
</file>